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DEANE JOHN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19350 STATE HIGHWAY 249, SUITE 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NCS Multistage Holdings, Inc.</w:t>
              </w:r>
            </w:hyperlink>
            <w:r>
              <w:rPr/>
              <w:t xml:space="preserve"> [ </w:t>
            </w:r>
            <w:r>
              <w:rPr>
                <w:rFonts w:ascii="Times;serif" w:hAnsi="Times;serif"/>
                <w:color w:val="0000FF"/>
                <w:sz w:val="24"/>
                <w:shd w:fill="FFFFFF" w:val="clear"/>
              </w:rPr>
              <w:t>NCSM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21"/>
        <w:gridCol w:w="1169"/>
        <w:gridCol w:w="1002"/>
        <w:gridCol w:w="97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32,771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10,731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Deane Family Partners Limited</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that certain Agreement and Plan of Merger ("Merger Agreement"), dated May 31, 2026, by and among Weatherford International plc ("Parent"), Trinity Bell Sub, Inc. and NCS Multistage Holdings, Inc. (the "Company"), immediately prior to the effective time of the transactions contemplated thereby (the "Effective Time"), each share of the Company's common stock, par value $0.01 per share ("Common Stock"), was canceled and converted into the right to receive, at the Reporting Person's election: (i) 0.5537 ordinary shares, par value $0.001 per share, of Parent ("Parent Ordinary Shares"); or (ii) a combination of (A) cash in an amount equal to the product of (x) 0.1371 and (y) the closing price for the Parent Ordinary Shares on the Nasdaq Global Select Market on August 31, 2026, subject to a maximum cash election amount; and (B) 0.2392 Parent Ordinary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Ori Lev,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6472" TargetMode="External"/><Relationship Id="rId5" Type="http://schemas.openxmlformats.org/officeDocument/2006/relationships/hyperlink" Target="http://www.sec.gov/cgi-bin/browse-edgar?action=getcompany&amp;CIK=00016924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3854</Characters>
  <CharactersWithSpaces>4497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