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Willems Tim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NCS MULTISTAGE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19350 STATE HIGHWAY 249,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NCS Multistage Holdings, Inc.</w:t>
              </w:r>
            </w:hyperlink>
            <w:r>
              <w:rPr/>
              <w:t xml:space="preserve"> [ </w:t>
            </w:r>
            <w:r>
              <w:rPr>
                <w:rFonts w:ascii="Times;serif" w:hAnsi="Times;serif"/>
                <w:color w:val="0000FF"/>
                <w:sz w:val="24"/>
                <w:shd w:fill="FFFFFF" w:val="clear"/>
              </w:rPr>
              <w:t>NCSM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Operations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26,746</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26.93</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20,194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409</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26.93</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19,785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23,047</w:t>
            </w:r>
            <w:r>
              <w:rPr>
                <w:rFonts w:ascii="Times;serif" w:hAnsi="Times;serif"/>
                <w:color w:val="008000"/>
                <w:position w:val="7"/>
                <w:sz w:val="16"/>
                <w:sz w:val="20"/>
                <w:shd w:fill="FFFFFF" w:val="clear"/>
              </w:rPr>
              <w:t>(3)</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Equivalent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6,552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Equivalent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3,262</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Equivalent stock units vested on February 28, 2025 and settled for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surrendered to satisfy the tax obligations related to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918 restricted stock units which vest on February 28, 2026 and 3,262 restricted stock units which vest in three equal annual installments beginning on February 28,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equivalent stock units settle in cash and represent the economic equivalent of one share of common stock, provided that the amount of cash settled for any equivalent stock unit will not exceed the maximum payout established by the Compensation, Nominating and Governance Committee.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1,839 equivalent stock units which vest on February 28, 2026 and 7,905 equivalent stock units which vest in two equal annual installments beginning on February 28,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1,839 equivalent stock units which vest on February 28, 2026, 7,905 equivalent stock units which vest in two equal annual installments beginning on February 28, 2026, and 3,262 equivalent stock units which in three equal annual installments beginning on February 28,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Ori Lev,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9916" TargetMode="External"/><Relationship Id="rId5" Type="http://schemas.openxmlformats.org/officeDocument/2006/relationships/hyperlink" Target="http://www.sec.gov/cgi-bin/browse-edgar?action=getcompany&amp;CIK=00016924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802</Words>
  <Characters>4307</Characters>
  <CharactersWithSpaces>5009</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