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Valerie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("Merger Agreement"), dated May 31, 2026, by and among Weatherford International plc ("Parent"), Trinity Bell Sub, Inc. and NCS Multistage Holdings, Inc. (the "Company"), immediately prior to the effective time of the transactions contemplated thereby (the "Effective Time"), each share of the Company's common stock, par value $0.01 per share ("Common Stock"), was canceled and converted into the right to receive, at the Reporting Person's election: (i) 0.5537 ordinary shares, par value $0.001 per share, of Parent ("Parent Ordinary Shares"); or (ii) a combination of (A) cash in an amount equal to the product of (x) 0.1371 and (y) the closing price for the Parent Ordinary Shares on the Nasdaq Global Select Market on August 31, 2026, subject to a maximum cash election amount; and (B) 0.2392 Parent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353"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3795</Characters>
  <CharactersWithSpaces>4432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