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Times New Roman" w:cs="Times New Roman" w:eastAsia="Times New Roman" w:hAnsi="Times New Roman"/>
          <w:sz w:val="18"/>
          <w:szCs w:val="18"/>
          <w:color w:val="auto"/>
        </w:rPr>
        <w:t>Filed by NCS Multistage Holdings, Inc.</w:t>
      </w:r>
    </w:p>
    <w:p>
      <w:pPr>
        <w:spacing w:after="0" w:line="27"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9"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Subject Company: NCS Multistage Holdings, Inc.</w:t>
      </w:r>
    </w:p>
    <w:p>
      <w:pPr>
        <w:spacing w:after="0" w:line="9"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email was sent to employees of NCS Multistage Holdings, Inc. on June 1, 2026: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All NCS Employees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Ryan Hummer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NCS Multistage to Combine with Weatherford</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Moments ago, we announced that NCS Multistage has entered into a definitive agreement to be acquired by Weatherford International in a transaction consisting of cash and stock. This is a significant step for NCS that we believe positions our business — and the talented people who built it — for the next phase of growth as part of a leading global energy services company. You can read the joint press release here: https://ir.ncsmultistage.com/news-releases/news-release-details/weatherford-announces-definitive-agreement-acquire-ncs.</w:t>
      </w:r>
    </w:p>
    <w:p>
      <w:pPr>
        <w:spacing w:after="0" w:line="180" w:lineRule="exact"/>
        <w:rPr>
          <w:sz w:val="24"/>
          <w:szCs w:val="24"/>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Board and leadership have been focused on how best to position NCS for sustained long-term growth and success in an industry that increasingly requires scale, breadth of technology, and global reach. Weatherford operates across a broad international footprint with a deep portfolio of products and services across drilling, well construction, completions, and production, and our differentiated products and support services are highly complementary to that offering. This combination creates an opportunity for our products, technology, and people to reach a broader set of customers and markets much faster than we could on our own, supported by Weatherford’s financial strength and international footprint. Importantly, Weatherford’s commitments to safety, integrity, innovation, and technology-driven value creation align closely with the culture and values we hold ourselves to under The Promise.</w:t>
      </w:r>
    </w:p>
    <w:p>
      <w:pPr>
        <w:spacing w:after="0" w:line="173"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am proud of the company that our team at NCS has built, and it is clear from our interactions that Weatherford recognizes the strength of our technology, the quality of our operations, and the commitment of our people. Weatherford sees real value in what makes NCS distinct and the growth opportunities ahead.</w:t>
      </w:r>
    </w:p>
    <w:p>
      <w:pPr>
        <w:spacing w:after="0" w:line="176"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expect the transaction to close in the second half of 2026, subject to receipt of regulatory clearances and the satisfaction of other customary closing conditions. Until closing, NCS and Weatherford will continue to operate as separate, independent companies, and it is business as usual. Please stay focused on serving our customers, advancing the technology development that differentiates us, and delivering the operational excellence that has defined NCS. Please also do not engage directly with Weatherford employees about the transaction or our respective businesses outside of identified integration channels. If a Weatherford employee or customer reaches out to you about the transaction, please route the inquiry to your manager or to the Legal Department.</w:t>
      </w:r>
    </w:p>
    <w:p>
      <w:pPr>
        <w:sectPr>
          <w:pgSz w:w="11900" w:h="16838" w:orient="portrait"/>
          <w:cols w:equalWidth="0" w:num="1">
            <w:col w:w="10980"/>
          </w:cols>
          <w:pgMar w:left="440" w:top="229" w:right="479" w:bottom="1440" w:gutter="0" w:footer="0" w:header="0"/>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understand this announcement may have come as a surprise and may bring some uncertainty, I expect that you will have additional questions regarding this combination and what it means for NCS and for you. We are committed to keeping you all informed as we move through this process, subject to applicable limitations. There are still many details to be determined and an integration team will be established. In the meantime, while we may not have all the answers today, we will provide an FAQ later today which we hope will address several of your questions. In addition, I will be hosting a town hall meeting today at 9:30 AM U.S. Central Time to discuss this transaction further. You should expect to receive a meeting invite shortly and I look forward to seeing you there.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NCS policies, please direct any media or investor inquiries to Mike Morrison at IR@ncsmultistage.com.</w:t>
      </w:r>
    </w:p>
    <w:p>
      <w:pPr>
        <w:spacing w:after="0" w:line="22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 truly appreciate the depth and breadth of expertise of our people at NCS, Repeat Precision, and ResMetrics, the passion and effort you bring to your work, and the culture that we have established together. NCS is the company it is today because of you, and I am confident that joining Weatherford gives our people, our technology, and our customers a platform to keep doing demanding, technically challenging work, and to achieve more together.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Hummer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International plc (“Weatherford”) and NCS Multistage Holdings, Inc.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w:t>
      </w:r>
    </w:p>
    <w:p>
      <w:pPr>
        <w:sectPr>
          <w:pgSz w:w="11900" w:h="16838" w:orient="portrait"/>
          <w:cols w:equalWidth="0" w:num="1">
            <w:col w:w="11000"/>
          </w:cols>
          <w:pgMar w:left="440" w:top="270"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NCS Multistage’s forward-looking statements.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NCS Multistage undertakes no obligation to correct or update any forward-looking statement, whether as a result of new information, future events or otherwise, except as required by applicable law, and we caution you not to rely on them unduly.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2026-06-01T16:34:26Z</dcterms:created>
  <dcterms:modified xsi:type="dcterms:W3CDTF">2026-06-01T16:34:26Z</dcterms:modified>
</cp:coreProperties>
</file>