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NCS Multistage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628877201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628877201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Tocqueville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628877201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Taubenpost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142,702.00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628877201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Taubenpost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628877201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Wang</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142,702.00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142,702.00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9880"/>
          </w:cols>
          <w:pgMar w:left="360" w:top="12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NCS Multistage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19350 STATE HIGHWAY 249, SUITE 600, HOUSTON, TX, 77070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420"/>
        <w:spacing w:after="0" w:line="280" w:lineRule="auto"/>
        <w:rPr>
          <w:sz w:val="20"/>
          <w:szCs w:val="20"/>
          <w:color w:val="auto"/>
        </w:rPr>
      </w:pPr>
      <w:r>
        <w:rPr>
          <w:rFonts w:ascii="Times New Roman" w:cs="Times New Roman" w:eastAsia="Times New Roman" w:hAnsi="Times New Roman"/>
          <w:sz w:val="22"/>
          <w:szCs w:val="22"/>
          <w:color w:val="auto"/>
        </w:rPr>
        <w:t>Tocqueville Asset Management L.P. Taubenpost Capital L.P. Taubenpost Capital LLC Donald Wang Address or principal business office or, if none, residence:</w:t>
      </w:r>
    </w:p>
    <w:p>
      <w:pPr>
        <w:spacing w:after="0" w:line="169"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Tocqueville Asset Management L.P. 40 West 57th Street, 19th Floor New York, NY 10019 Taubenpost Capital L.P. 40 West 57th Street, 19th Floor New York, NY 10019 Taubenpost Capital LLC 40 West 57th Street, 19th Floor New York, NY 10019 Donald Wang C/O Tocqueville Asset Management L.P. 40 West 57th Street, 19th Floor New York, NY 10019</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Tocqueville Asset Management L.P. - Delaware Taubenpost Capital L.P. - Delaware Taubenpost Capital LLC - Delaware Donald Wang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628877201</w:t>
      </w:r>
    </w:p>
    <w:p>
      <w:pPr>
        <w:sectPr>
          <w:pgSz w:w="11900" w:h="16857" w:orient="portrait"/>
          <w:cols w:equalWidth="0" w:num="1">
            <w:col w:w="11000"/>
          </w:cols>
          <w:pgMar w:left="360" w:top="126" w:right="5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Tocqueville Asset Management L.P. - 142,702 Taubenpost Capital L.P. - 142,702 Taubenpost Capital LLC - 142,702 Donald Wang - 142,702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Tocqueville Asset Management L.P. - 5.7% Taubenpost Capital L.P. - 5.7% Taubenpost Capital LLC - 5.7% Donald Wang - 5.7%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Tocqueville Asset Management L.P. - 0 Taubenpost Capital L.P. - 0 Taubenpost Capital LLC - 0 Donald Wang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Tocqueville Asset Management L.P. - 142,702 Taubenpost Capital L.P. - 142,702 Taubenpost Capital LLC - 142,702 Donald Wang - 142,702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Tocqueville Asset Management L.P. - 0 Taubenpost Capital L.P. - 0 Taubenpost Capital LLC - 0 Donald Wang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Tocqueville Asset Management L.P. - 142,702 Taubenpost Capital L.P. - 142,702 Taubenpost Capital LLC - 142,702 Donald Wang - 142,702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58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1 are directly owned by advisory clients of Tocqueville Asset Management L.P. None of those advisory clients, other than Taubenpost Capital L.P., may be deemed to beneficially own more than 5% of the Common Stock, par value $0.01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Tocqueville Asset Management L.P.</w:t>
      </w:r>
    </w:p>
    <w:p>
      <w:pPr>
        <w:spacing w:after="0" w:line="152"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Kelsey Graham</w:t>
      </w:r>
    </w:p>
    <w:p>
      <w:pPr>
        <w:spacing w:after="0" w:line="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Name/Title: Kelsey Graham / Chief Compliance Officer</w:t>
      </w:r>
    </w:p>
    <w:p>
      <w:pPr>
        <w:spacing w:after="0" w:line="44"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Taubenpost Capital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Taubenpost Capital LLC, its General Partner,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/s/ Donald Wang</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Donald Wang / Managing Member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Taubenpost Capital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Donald Wang</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Donald Wang /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Donald Wang</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Donald Wang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Donald Wang</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20"/>
          </w:cols>
          <w:pgMar w:left="320" w:top="111"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February 14, 2025 relating to the Common Stock, par value $0.01 per share, of NCS Multistage Holdings,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TOCQUEVILLE ASSET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Kelsey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Kelsey Graham</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TAUBENPOST CAPITAL L.P.</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Taubenpost Capital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Donald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Donald Wang</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TAUBENPOST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Donald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Donald Wang</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DONALD WANG</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Donald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2025-02-14T13:24:50Z</dcterms:created>
  <dcterms:modified xsi:type="dcterms:W3CDTF">2025-02-14T13:24:50Z</dcterms:modified>
</cp:coreProperties>
</file>