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Nipper Robert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65" w:lineRule="auto"/>
        <w:rPr>
          <w:sz w:val="20"/>
          <w:szCs w:val="20"/>
          <w:color w:val="auto"/>
        </w:rPr>
      </w:pPr>
      <w:r>
        <w:rPr>
          <w:rFonts w:ascii="Times New Roman" w:cs="Times New Roman" w:eastAsia="Times New Roman" w:hAnsi="Times New Roman"/>
          <w:sz w:val="17"/>
          <w:szCs w:val="17"/>
          <w:color w:val="0000FF"/>
        </w:rPr>
        <w:t>C/O NCS MULTISTAGE HOLDINGS, INC. 19350 STATE HIGHWAY 249, SUITE 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77070</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NCS Multistage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NCSM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11/05/2025</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40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4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11/05/2025</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1,000</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w:t>
            </w:r>
          </w:p>
        </w:tc>
        <w:tc>
          <w:tcPr>
            <w:tcW w:w="1200" w:type="dxa"/>
            <w:vAlign w:val="bottom"/>
            <w:tcBorders>
              <w:bottom w:val="single" w:sz="8" w:color="2C2C2C"/>
            </w:tcBorders>
            <w:gridSpan w:val="3"/>
          </w:tcPr>
          <w:p>
            <w:pPr>
              <w:jc w:val="center"/>
              <w:ind w:right="260"/>
              <w:spacing w:after="0"/>
              <w:rPr>
                <w:sz w:val="20"/>
                <w:szCs w:val="20"/>
                <w:color w:val="auto"/>
              </w:rPr>
            </w:pPr>
            <w:r>
              <w:rPr>
                <w:rFonts w:ascii="Times New Roman" w:cs="Times New Roman" w:eastAsia="Times New Roman" w:hAnsi="Times New Roman"/>
                <w:sz w:val="17"/>
                <w:szCs w:val="17"/>
                <w:color w:val="0000FF"/>
              </w:rPr>
              <w:t>33,455</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88,596</w:t>
            </w:r>
          </w:p>
        </w:tc>
        <w:tc>
          <w:tcPr>
            <w:tcW w:w="5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18"/>
                <w:szCs w:val="18"/>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Limited</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Partnership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Owned</w:t>
            </w:r>
          </w:p>
        </w:tc>
        <w:tc>
          <w:tcPr>
            <w:tcW w:w="50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4,339 restricted stock units which vest on February 28, 2026.</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the Nipper Family Limited Partnership, a limited partnership of which the Reporting Person is the trustee of the sole general partner, Nipper Family Management Trust. The Reporting Person disclaims beneficial ownership of the Issuer's securities held by the Nipper Family Limited Partnership except to the extent of his pecuniary interest therein.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Ori Lev, attorney-in-fact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11/05/2025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1187" TargetMode="External"/><Relationship Id="rId14" Type="http://schemas.openxmlformats.org/officeDocument/2006/relationships/hyperlink" Target="http://www.sec.gov/cgi-bin/browse-edgar?action=getcompany&amp;CIK=00016924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2025-11-05T15:58:18Z</dcterms:created>
  <dcterms:modified xsi:type="dcterms:W3CDTF">2025-11-05T15:58:18Z</dcterms:modified>
</cp:coreProperties>
</file>