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Willems Tim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NCS MULTISTAGE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19350 STATE HIGHWAY 249,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NCS Multistage Holdings, Inc.</w:t>
              </w:r>
            </w:hyperlink>
            <w:r>
              <w:rPr/>
              <w:t xml:space="preserve"> [ </w:t>
            </w:r>
            <w:r>
              <w:rPr>
                <w:rFonts w:ascii="Times;serif" w:hAnsi="Times;serif"/>
                <w:color w:val="0000FF"/>
                <w:sz w:val="24"/>
                <w:shd w:fill="FFFFFF" w:val="clear"/>
              </w:rPr>
              <w:t>NCSM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29,927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39.84</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489</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39.84</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22,558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31,731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2,316</w:t>
            </w:r>
            <w:r>
              <w:rPr>
                <w:rFonts w:ascii="Times;serif" w:hAnsi="Times;serif"/>
                <w:color w:val="008000"/>
                <w:position w:val="7"/>
                <w:sz w:val="16"/>
                <w:sz w:val="20"/>
                <w:shd w:fill="FFFFFF" w:val="clear"/>
              </w:rPr>
              <w:t>(3)</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29,415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31,913</w:t>
            </w:r>
            <w:r>
              <w:rPr>
                <w:rFonts w:ascii="Times;serif" w:hAnsi="Times;serif"/>
                <w:color w:val="008000"/>
                <w:position w:val="7"/>
                <w:sz w:val="16"/>
                <w:sz w:val="20"/>
                <w:shd w:fill="FFFFFF" w:val="clear"/>
              </w:rPr>
              <w:t>(4)</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7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Equivalent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6,880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Equivalent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2,498</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5,047</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Equivalent stock units vested on February 28, 2026 and settled for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surrendered to satisfy the tax obligations related to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surrendered to satisfy the tax obligations related to the vesting of performance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2,174 restricted stock units which vest in two equal annual installments beginning on February 28, 2027 and 2,498 restricted stock units which vest in three equal annual installments beginning on February 28,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equivalent stock units settle in cash and represent the economic equivalent of one share of common stock, provided that the amount of cash settled for any equivalent stock unit will not exceed the maximum payout established by the Compensation, Nominating and Governance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number of derivative securities reported in column 9 represents 3,952 equivalent stock units which vest on February 28, 2027 and 2,174 equivalent stock units which vest in two equal annual installments beginning on February 28,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number of derivative securities reported in column 9 represents 3,952 equivalent stock units which vest on February 28, 2027, 2,174 equivalent stock units which vest in two equal annual installments beginning on February 28, 2027 and 2,498 equivalent stock units which in three equal annual installments beginning on February 28,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performance stock units represent a contingent right to receive common stock, based on the Issuer's relative total shareholder return versus that of its peer group, subject to an absolute total shareholder return modifier. Each performance stock unit will settle for between zero and 1.25 shares of common stock in the first quarter of 2029, based on achievement of the performance measures over a three-year period, following certification by the Compensation, Nominating and Governance Committee of the performance results.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Ori Lev,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9916" TargetMode="External"/><Relationship Id="rId5" Type="http://schemas.openxmlformats.org/officeDocument/2006/relationships/hyperlink" Target="http://www.sec.gov/cgi-bin/browse-edgar?action=getcompany&amp;CIK=00016924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957</Words>
  <Characters>5154</Characters>
  <CharactersWithSpaces>5986</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